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552"/>
        <w:gridCol w:w="3544"/>
        <w:gridCol w:w="958"/>
        <w:gridCol w:w="2585"/>
      </w:tblGrid>
      <w:tr w:rsidR="0094426E" w:rsidRPr="0033386B" w:rsidTr="00F95C3C">
        <w:trPr>
          <w:trHeight w:val="851"/>
        </w:trPr>
        <w:tc>
          <w:tcPr>
            <w:tcW w:w="7054" w:type="dxa"/>
            <w:gridSpan w:val="3"/>
            <w:hideMark/>
          </w:tcPr>
          <w:p w:rsidR="006E722F" w:rsidRPr="006E722F" w:rsidRDefault="006E722F" w:rsidP="00E94A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22F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Jegyzője</w:t>
            </w:r>
          </w:p>
          <w:p w:rsidR="006E722F" w:rsidRPr="006E722F" w:rsidRDefault="006E722F" w:rsidP="00E94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22F">
              <w:rPr>
                <w:rFonts w:ascii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6E722F" w:rsidRPr="006E722F" w:rsidRDefault="006E722F" w:rsidP="00E94A43">
            <w:pPr>
              <w:pStyle w:val="llb"/>
              <w:rPr>
                <w:sz w:val="24"/>
                <w:szCs w:val="24"/>
              </w:rPr>
            </w:pPr>
            <w:r w:rsidRPr="006E722F">
              <w:rPr>
                <w:sz w:val="24"/>
                <w:szCs w:val="24"/>
              </w:rPr>
              <w:t>Hivatali KRID azonosító: 705114747</w:t>
            </w:r>
          </w:p>
          <w:p w:rsidR="008022C2" w:rsidRDefault="006E722F" w:rsidP="00E94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22F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7" w:history="1">
              <w:r w:rsidRPr="006E722F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polgmhiv@hajduszob.hu</w:t>
              </w:r>
            </w:hyperlink>
          </w:p>
          <w:p w:rsidR="006E722F" w:rsidRPr="006E722F" w:rsidRDefault="006E722F" w:rsidP="006E7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94426E" w:rsidRDefault="0094426E" w:rsidP="00F95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20E1" w:rsidRDefault="00E94A43" w:rsidP="00F95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  <w:bookmarkStart w:id="0" w:name="_GoBack"/>
            <w:bookmarkEnd w:id="0"/>
          </w:p>
          <w:p w:rsidR="0094426E" w:rsidRPr="0033386B" w:rsidRDefault="0094426E" w:rsidP="00F9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94426E" w:rsidRPr="0033386B" w:rsidRDefault="0094426E" w:rsidP="00F320E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</w:tc>
      </w:tr>
      <w:tr w:rsidR="006361BA" w:rsidRPr="006361BA" w:rsidTr="00CB2B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F320E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 xml:space="preserve">Ügyiratszám: </w:t>
            </w:r>
            <w:r w:rsidRPr="006361BA">
              <w:rPr>
                <w:rFonts w:ascii="Times New Roman" w:hAnsi="Times New Roman" w:cs="Times New Roman"/>
              </w:rPr>
              <w:t>HSZ/18504-01/2025</w:t>
            </w:r>
          </w:p>
          <w:p w:rsidR="006361BA" w:rsidRPr="006361BA" w:rsidRDefault="006361BA" w:rsidP="00F320E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61BA" w:rsidRPr="006361BA" w:rsidRDefault="006361BA" w:rsidP="00F32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361BA">
              <w:rPr>
                <w:rFonts w:ascii="Times New Roman" w:eastAsia="Times New Roman" w:hAnsi="Times New Roman" w:cs="Times New Roman"/>
                <w:b/>
                <w:lang w:eastAsia="hu-HU"/>
              </w:rPr>
              <w:t>2025. július 3-i</w:t>
            </w: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 xml:space="preserve"> képviselő-testületi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>Szoboszlai Lilla személyügyi referens</w:t>
            </w:r>
          </w:p>
        </w:tc>
      </w:tr>
      <w:tr w:rsidR="006361BA" w:rsidRPr="006361BA" w:rsidTr="001C1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7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1C3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>Törvényességi ellenőrzést végezte [jegyző/aljegyző kézjegye]: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F9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6361BA" w:rsidRPr="006361BA" w:rsidTr="0067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7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1C3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>Megtárgyalja [bizottságok megnevezése]: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A" w:rsidRPr="006361BA" w:rsidRDefault="00674E63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–</w:t>
            </w:r>
          </w:p>
        </w:tc>
      </w:tr>
      <w:tr w:rsidR="006361BA" w:rsidRPr="006361BA" w:rsidTr="00CB2B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1BA" w:rsidRPr="006361BA" w:rsidRDefault="006361BA" w:rsidP="00691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Egyszerű </w:t>
            </w:r>
            <w:r w:rsidRPr="006361BA">
              <w:rPr>
                <w:rFonts w:ascii="Times New Roman" w:eastAsia="Times New Roman" w:hAnsi="Times New Roman" w:cs="Times New Roman"/>
                <w:lang w:eastAsia="hu-HU"/>
              </w:rPr>
              <w:t xml:space="preserve">többség </w:t>
            </w:r>
            <w:r w:rsidR="006911DB">
              <w:rPr>
                <w:rFonts w:ascii="Times New Roman" w:eastAsia="Times New Roman" w:hAnsi="Times New Roman" w:cs="Times New Roman"/>
                <w:lang w:eastAsia="hu-HU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lang w:eastAsia="hu-HU"/>
              </w:rPr>
              <w:t>. 42. § 10.</w:t>
            </w:r>
            <w:r w:rsidR="006911DB">
              <w:rPr>
                <w:rFonts w:ascii="Times New Roman" w:eastAsia="Times New Roman" w:hAnsi="Times New Roman" w:cs="Times New Roman"/>
                <w:lang w:eastAsia="hu-HU"/>
              </w:rPr>
              <w:t>]</w:t>
            </w:r>
          </w:p>
        </w:tc>
      </w:tr>
      <w:tr w:rsidR="006361BA" w:rsidRPr="006361BA" w:rsidTr="00CB2B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1BA" w:rsidRPr="006361BA" w:rsidRDefault="006361BA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A" w:rsidRPr="006361BA" w:rsidRDefault="006361BA" w:rsidP="004D4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proofErr w:type="gramStart"/>
            <w:r w:rsidRPr="006361BA">
              <w:rPr>
                <w:rFonts w:ascii="Times New Roman" w:hAnsi="Times New Roman" w:cs="Times New Roman"/>
              </w:rPr>
              <w:t>Döntés</w:t>
            </w:r>
            <w:r w:rsidR="004D446F">
              <w:rPr>
                <w:rFonts w:ascii="Times New Roman" w:hAnsi="Times New Roman" w:cs="Times New Roman"/>
              </w:rPr>
              <w:t>[</w:t>
            </w:r>
            <w:proofErr w:type="spellStart"/>
            <w:proofErr w:type="gramEnd"/>
            <w:r w:rsidRPr="006361BA">
              <w:rPr>
                <w:rFonts w:ascii="Times New Roman" w:hAnsi="Times New Roman" w:cs="Times New Roman"/>
              </w:rPr>
              <w:t>ek</w:t>
            </w:r>
            <w:proofErr w:type="spellEnd"/>
            <w:r w:rsidR="004D446F">
              <w:rPr>
                <w:rFonts w:ascii="Times New Roman" w:hAnsi="Times New Roman" w:cs="Times New Roman"/>
              </w:rPr>
              <w:t>]</w:t>
            </w:r>
            <w:r w:rsidRPr="006361BA">
              <w:rPr>
                <w:rFonts w:ascii="Times New Roman" w:hAnsi="Times New Roman" w:cs="Times New Roman"/>
              </w:rPr>
              <w:t xml:space="preserve"> típusa, darabszáma: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A" w:rsidRPr="006361BA" w:rsidRDefault="006361BA" w:rsidP="0063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1</w:t>
            </w:r>
            <w:r w:rsidRPr="006361BA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 db határozat</w:t>
            </w:r>
          </w:p>
        </w:tc>
      </w:tr>
    </w:tbl>
    <w:p w:rsidR="00853352" w:rsidRDefault="00853352" w:rsidP="009442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674E63" w:rsidRDefault="00674E63" w:rsidP="009442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4426E" w:rsidRPr="0094426E" w:rsidRDefault="004D446F" w:rsidP="0094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ülnök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megbízatásának megszűnéséről </w:t>
      </w:r>
    </w:p>
    <w:p w:rsidR="0094426E" w:rsidRDefault="0094426E" w:rsidP="00944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426E" w:rsidRDefault="0094426E" w:rsidP="00944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674E63" w:rsidRDefault="00674E63" w:rsidP="00071B1F">
      <w:pPr>
        <w:pStyle w:val="Lbjegyzetszveg"/>
        <w:jc w:val="both"/>
        <w:rPr>
          <w:rFonts w:eastAsia="Calibri"/>
          <w:sz w:val="24"/>
          <w:szCs w:val="24"/>
          <w:lang w:eastAsia="en-US"/>
        </w:rPr>
      </w:pPr>
    </w:p>
    <w:p w:rsidR="004D446F" w:rsidRDefault="004D446F" w:rsidP="004D446F">
      <w:pPr>
        <w:pStyle w:val="Lbjegyzetszveg"/>
        <w:jc w:val="both"/>
        <w:rPr>
          <w:sz w:val="24"/>
          <w:szCs w:val="24"/>
        </w:rPr>
      </w:pPr>
      <w:r w:rsidRPr="004D446F">
        <w:rPr>
          <w:sz w:val="24"/>
          <w:szCs w:val="24"/>
        </w:rPr>
        <w:t>Magyarország helyi önkormányzatairól </w:t>
      </w:r>
      <w:r>
        <w:rPr>
          <w:sz w:val="24"/>
          <w:szCs w:val="24"/>
        </w:rPr>
        <w:t xml:space="preserve">szóló </w:t>
      </w:r>
      <w:r w:rsidRPr="004D446F">
        <w:rPr>
          <w:sz w:val="24"/>
          <w:szCs w:val="24"/>
        </w:rPr>
        <w:t>2011. évi CLXXXIX. törvény</w:t>
      </w:r>
      <w:r>
        <w:rPr>
          <w:sz w:val="24"/>
          <w:szCs w:val="24"/>
        </w:rPr>
        <w:t xml:space="preserve"> </w:t>
      </w:r>
      <w:r w:rsidRPr="004D446F">
        <w:rPr>
          <w:sz w:val="24"/>
          <w:szCs w:val="24"/>
        </w:rPr>
        <w:t>42. §</w:t>
      </w:r>
      <w:r>
        <w:rPr>
          <w:sz w:val="24"/>
          <w:szCs w:val="24"/>
        </w:rPr>
        <w:t xml:space="preserve"> 10. szerint a</w:t>
      </w:r>
      <w:r w:rsidRPr="004D446F">
        <w:rPr>
          <w:sz w:val="24"/>
          <w:szCs w:val="24"/>
        </w:rPr>
        <w:t xml:space="preserve"> képviselő-testüle</w:t>
      </w:r>
      <w:r>
        <w:rPr>
          <w:sz w:val="24"/>
          <w:szCs w:val="24"/>
        </w:rPr>
        <w:t xml:space="preserve">t hatásköréből nem ruházható át </w:t>
      </w:r>
      <w:r w:rsidRPr="004D446F">
        <w:rPr>
          <w:sz w:val="24"/>
          <w:szCs w:val="24"/>
        </w:rPr>
        <w:t>a bír</w:t>
      </w:r>
      <w:r>
        <w:rPr>
          <w:sz w:val="24"/>
          <w:szCs w:val="24"/>
        </w:rPr>
        <w:t>óságok ülnökeinek megválasztása.</w:t>
      </w:r>
    </w:p>
    <w:p w:rsidR="006911DB" w:rsidRDefault="004D446F" w:rsidP="006911DB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4D446F">
        <w:rPr>
          <w:sz w:val="24"/>
          <w:szCs w:val="24"/>
        </w:rPr>
        <w:t xml:space="preserve"> bírák jog</w:t>
      </w:r>
      <w:r>
        <w:rPr>
          <w:sz w:val="24"/>
          <w:szCs w:val="24"/>
        </w:rPr>
        <w:t xml:space="preserve">állásáról és javadalmazásáról szóló </w:t>
      </w:r>
      <w:r w:rsidRPr="004D446F">
        <w:rPr>
          <w:sz w:val="24"/>
          <w:szCs w:val="24"/>
        </w:rPr>
        <w:t>2011. évi CLXII. törvény</w:t>
      </w:r>
      <w:r w:rsidR="006911DB">
        <w:rPr>
          <w:sz w:val="24"/>
          <w:szCs w:val="24"/>
        </w:rPr>
        <w:t xml:space="preserve"> (továbbiakban: </w:t>
      </w:r>
      <w:proofErr w:type="spellStart"/>
      <w:r w:rsidR="006911DB">
        <w:rPr>
          <w:sz w:val="24"/>
          <w:szCs w:val="24"/>
        </w:rPr>
        <w:t>Bjt</w:t>
      </w:r>
      <w:proofErr w:type="spellEnd"/>
      <w:r w:rsidR="006911DB">
        <w:rPr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 w:rsidRPr="004D446F">
        <w:rPr>
          <w:sz w:val="24"/>
          <w:szCs w:val="24"/>
        </w:rPr>
        <w:t>220. § (1)</w:t>
      </w:r>
      <w:r>
        <w:rPr>
          <w:sz w:val="24"/>
          <w:szCs w:val="24"/>
        </w:rPr>
        <w:t xml:space="preserve"> bekezdés d) pontja szerint a</w:t>
      </w:r>
      <w:r w:rsidRPr="004D446F">
        <w:rPr>
          <w:sz w:val="24"/>
          <w:szCs w:val="24"/>
        </w:rPr>
        <w:t>z ülnök megbízatása megszűnik</w:t>
      </w:r>
      <w:r>
        <w:rPr>
          <w:sz w:val="24"/>
          <w:szCs w:val="24"/>
        </w:rPr>
        <w:t xml:space="preserve"> </w:t>
      </w:r>
      <w:r w:rsidR="006911DB">
        <w:rPr>
          <w:sz w:val="24"/>
          <w:szCs w:val="24"/>
        </w:rPr>
        <w:t xml:space="preserve">a 70. év betöltésével. Amennyiben ez bekövetkezik, a </w:t>
      </w:r>
      <w:proofErr w:type="spellStart"/>
      <w:r w:rsidR="006911DB">
        <w:rPr>
          <w:sz w:val="24"/>
          <w:szCs w:val="24"/>
        </w:rPr>
        <w:t>Bjt</w:t>
      </w:r>
      <w:proofErr w:type="spellEnd"/>
      <w:r w:rsidR="006911DB">
        <w:rPr>
          <w:sz w:val="24"/>
          <w:szCs w:val="24"/>
        </w:rPr>
        <w:t xml:space="preserve">. 220. § </w:t>
      </w:r>
      <w:r w:rsidR="006911DB" w:rsidRPr="006911DB">
        <w:rPr>
          <w:sz w:val="24"/>
          <w:szCs w:val="24"/>
        </w:rPr>
        <w:t>(6)</w:t>
      </w:r>
      <w:r w:rsidR="006911DB">
        <w:rPr>
          <w:sz w:val="24"/>
          <w:szCs w:val="24"/>
        </w:rPr>
        <w:t xml:space="preserve"> bekezdés előírja, hogy </w:t>
      </w:r>
      <w:r w:rsidR="006911DB" w:rsidRPr="006911DB">
        <w:rPr>
          <w:sz w:val="24"/>
          <w:szCs w:val="24"/>
        </w:rPr>
        <w:t>az ülnöki megbízatás megszűnését a képviselő-testület határozattal állapítja meg</w:t>
      </w:r>
      <w:r w:rsidR="006911DB">
        <w:rPr>
          <w:sz w:val="24"/>
          <w:szCs w:val="24"/>
        </w:rPr>
        <w:t>.</w:t>
      </w:r>
    </w:p>
    <w:p w:rsidR="006911DB" w:rsidRDefault="006911DB" w:rsidP="006911DB">
      <w:pPr>
        <w:pStyle w:val="Lbjegyzetszveg"/>
        <w:jc w:val="both"/>
        <w:rPr>
          <w:sz w:val="24"/>
          <w:szCs w:val="24"/>
        </w:rPr>
      </w:pPr>
    </w:p>
    <w:p w:rsidR="004D446F" w:rsidRDefault="004D446F" w:rsidP="00071B1F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>Képviselő-testületünk</w:t>
      </w:r>
      <w:r w:rsidR="00674E63">
        <w:rPr>
          <w:sz w:val="24"/>
          <w:szCs w:val="24"/>
        </w:rPr>
        <w:t xml:space="preserve"> 118/2023. (IV. 20.) számú határozatával </w:t>
      </w:r>
      <w:r>
        <w:rPr>
          <w:sz w:val="24"/>
          <w:szCs w:val="24"/>
        </w:rPr>
        <w:t>Zabos P</w:t>
      </w:r>
      <w:r w:rsidR="006911DB">
        <w:rPr>
          <w:sz w:val="24"/>
          <w:szCs w:val="24"/>
        </w:rPr>
        <w:t>éternét bírósági ülnöknek megválasztotta. Zabos Péterné ebben az évben betöltötte a 70. életévét, ezért megbízatás</w:t>
      </w:r>
      <w:r w:rsidR="00674E63">
        <w:rPr>
          <w:sz w:val="24"/>
          <w:szCs w:val="24"/>
        </w:rPr>
        <w:t>a a törvény erejénél</w:t>
      </w:r>
      <w:r w:rsidR="00C95A74">
        <w:rPr>
          <w:sz w:val="24"/>
          <w:szCs w:val="24"/>
        </w:rPr>
        <w:t xml:space="preserve"> fogva</w:t>
      </w:r>
      <w:r w:rsidR="00674E63">
        <w:rPr>
          <w:sz w:val="24"/>
          <w:szCs w:val="24"/>
        </w:rPr>
        <w:t xml:space="preserve"> megszűnt. Viszont az idevonatkozó jogszabály szerint a képviselő-testületnek erről szükséges határozatot hozni. </w:t>
      </w:r>
      <w:r w:rsidR="00CB2B19">
        <w:rPr>
          <w:sz w:val="24"/>
          <w:szCs w:val="24"/>
        </w:rPr>
        <w:t xml:space="preserve">A testület döntéséről a Hajdúszoboszlói Járásbíróság elnökét haladéktalanul értesíteni kell. </w:t>
      </w:r>
    </w:p>
    <w:p w:rsidR="004D446F" w:rsidRPr="00647171" w:rsidRDefault="004D446F" w:rsidP="00071B1F">
      <w:pPr>
        <w:pStyle w:val="Lbjegyzetszveg"/>
        <w:jc w:val="both"/>
        <w:rPr>
          <w:sz w:val="24"/>
          <w:szCs w:val="24"/>
        </w:rPr>
      </w:pPr>
    </w:p>
    <w:p w:rsidR="00EC5E9E" w:rsidRDefault="0094426E" w:rsidP="00071B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7171">
        <w:rPr>
          <w:rFonts w:ascii="Times New Roman" w:hAnsi="Times New Roman" w:cs="Times New Roman"/>
          <w:bCs/>
          <w:sz w:val="24"/>
          <w:szCs w:val="24"/>
        </w:rPr>
        <w:t>Kérem a Tisztelt Képviselő-testületet, hogy</w:t>
      </w:r>
      <w:r w:rsidR="00EC5E9E">
        <w:rPr>
          <w:rFonts w:ascii="Times New Roman" w:hAnsi="Times New Roman" w:cs="Times New Roman"/>
          <w:bCs/>
          <w:sz w:val="24"/>
          <w:szCs w:val="24"/>
        </w:rPr>
        <w:t xml:space="preserve"> az alábbi határozati javaslat alapján hozza meg döntését. </w:t>
      </w:r>
    </w:p>
    <w:p w:rsidR="00831658" w:rsidRDefault="00831658" w:rsidP="008D7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9442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7171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94426E" w:rsidRPr="00647171" w:rsidRDefault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B802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47171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F201E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F201E1">
        <w:rPr>
          <w:rFonts w:ascii="Times New Roman" w:hAnsi="Times New Roman" w:cs="Times New Roman"/>
          <w:b/>
          <w:i/>
          <w:sz w:val="24"/>
          <w:szCs w:val="24"/>
        </w:rPr>
        <w:t>VI</w:t>
      </w:r>
      <w:r w:rsidR="00CB2B19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F201E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CB2B19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BC31B4" w:rsidRPr="00647171">
        <w:rPr>
          <w:rFonts w:ascii="Times New Roman" w:hAnsi="Times New Roman" w:cs="Times New Roman"/>
          <w:b/>
          <w:i/>
          <w:sz w:val="24"/>
          <w:szCs w:val="24"/>
        </w:rPr>
        <w:t>.)</w:t>
      </w:r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 határozata</w:t>
      </w:r>
    </w:p>
    <w:p w:rsidR="006D3F25" w:rsidRPr="00647171" w:rsidRDefault="006D3F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B19" w:rsidRPr="00CB2B19" w:rsidRDefault="006D3F25" w:rsidP="00CB2B19">
      <w:pPr>
        <w:pStyle w:val="Lbjegyzetszveg"/>
        <w:jc w:val="both"/>
        <w:rPr>
          <w:b/>
          <w:i/>
          <w:sz w:val="24"/>
          <w:szCs w:val="24"/>
        </w:rPr>
      </w:pPr>
      <w:r w:rsidRPr="00CB2B19">
        <w:rPr>
          <w:b/>
          <w:i/>
          <w:sz w:val="24"/>
          <w:szCs w:val="24"/>
        </w:rPr>
        <w:t>Hajdúszoboszló Város Önkormányzatának</w:t>
      </w:r>
      <w:r w:rsidR="0094426E" w:rsidRPr="00CB2B19">
        <w:rPr>
          <w:b/>
          <w:i/>
          <w:sz w:val="24"/>
          <w:szCs w:val="24"/>
        </w:rPr>
        <w:t xml:space="preserve"> Képviselő-testülete a Magyarország helyi </w:t>
      </w:r>
      <w:proofErr w:type="gramStart"/>
      <w:r w:rsidR="0094426E" w:rsidRPr="00CB2B19">
        <w:rPr>
          <w:b/>
          <w:i/>
          <w:sz w:val="24"/>
          <w:szCs w:val="24"/>
        </w:rPr>
        <w:t>önkormányzatairól</w:t>
      </w:r>
      <w:proofErr w:type="gramEnd"/>
      <w:r w:rsidR="0094426E" w:rsidRPr="00CB2B19">
        <w:rPr>
          <w:b/>
          <w:i/>
          <w:sz w:val="24"/>
          <w:szCs w:val="24"/>
        </w:rPr>
        <w:t xml:space="preserve"> szóló 2011. évi CLXXXIX. törvény </w:t>
      </w:r>
      <w:r w:rsidR="00CB2B19" w:rsidRPr="00CB2B19">
        <w:rPr>
          <w:b/>
          <w:i/>
          <w:sz w:val="24"/>
          <w:szCs w:val="24"/>
        </w:rPr>
        <w:t>42. § 10.</w:t>
      </w:r>
      <w:r w:rsidR="00C95A74">
        <w:rPr>
          <w:b/>
          <w:i/>
          <w:sz w:val="24"/>
          <w:szCs w:val="24"/>
        </w:rPr>
        <w:t xml:space="preserve">, valamint </w:t>
      </w:r>
      <w:r w:rsidR="00CB2B19" w:rsidRPr="00CB2B19">
        <w:rPr>
          <w:b/>
          <w:i/>
          <w:sz w:val="24"/>
          <w:szCs w:val="24"/>
        </w:rPr>
        <w:t>a bírák jogállásáról és javadalmazásáról szóló 2011. évi CLXII. törvény</w:t>
      </w:r>
      <w:r w:rsidR="00C95A74">
        <w:rPr>
          <w:b/>
          <w:i/>
          <w:sz w:val="24"/>
          <w:szCs w:val="24"/>
        </w:rPr>
        <w:t xml:space="preserve"> </w:t>
      </w:r>
      <w:r w:rsidR="00CB2B19" w:rsidRPr="00CB2B19">
        <w:rPr>
          <w:b/>
          <w:i/>
          <w:sz w:val="24"/>
          <w:szCs w:val="24"/>
        </w:rPr>
        <w:t xml:space="preserve">220. § </w:t>
      </w:r>
      <w:r w:rsidR="00C95A74" w:rsidRPr="00C95A74">
        <w:rPr>
          <w:b/>
          <w:i/>
          <w:sz w:val="24"/>
          <w:szCs w:val="24"/>
        </w:rPr>
        <w:t>(1) bekezdés d) pontja</w:t>
      </w:r>
      <w:r w:rsidR="00C95A74" w:rsidRPr="00CB2B19">
        <w:rPr>
          <w:b/>
          <w:i/>
          <w:sz w:val="24"/>
          <w:szCs w:val="24"/>
        </w:rPr>
        <w:t xml:space="preserve"> </w:t>
      </w:r>
      <w:r w:rsidR="00C95A74">
        <w:rPr>
          <w:b/>
          <w:i/>
          <w:sz w:val="24"/>
          <w:szCs w:val="24"/>
        </w:rPr>
        <w:t xml:space="preserve">és </w:t>
      </w:r>
      <w:r w:rsidR="00CB2B19" w:rsidRPr="00CB2B19">
        <w:rPr>
          <w:b/>
          <w:i/>
          <w:sz w:val="24"/>
          <w:szCs w:val="24"/>
        </w:rPr>
        <w:t>(6) bekezdése szerint</w:t>
      </w:r>
      <w:r w:rsidR="00CB2B19">
        <w:rPr>
          <w:b/>
          <w:i/>
          <w:sz w:val="24"/>
          <w:szCs w:val="24"/>
        </w:rPr>
        <w:t xml:space="preserve"> megállapítja, hogy </w:t>
      </w:r>
      <w:r w:rsidR="00CB2B19" w:rsidRPr="00CB2B19">
        <w:rPr>
          <w:b/>
          <w:i/>
          <w:sz w:val="24"/>
          <w:szCs w:val="24"/>
        </w:rPr>
        <w:t xml:space="preserve"> Zabos Péterné bírósági ülnök megbízatás</w:t>
      </w:r>
      <w:r w:rsidR="00674E63">
        <w:rPr>
          <w:b/>
          <w:i/>
          <w:sz w:val="24"/>
          <w:szCs w:val="24"/>
        </w:rPr>
        <w:t>a</w:t>
      </w:r>
      <w:r w:rsidR="00CB2B19" w:rsidRPr="00CB2B19">
        <w:rPr>
          <w:b/>
          <w:i/>
          <w:sz w:val="24"/>
          <w:szCs w:val="24"/>
        </w:rPr>
        <w:t xml:space="preserve"> megszűn</w:t>
      </w:r>
      <w:r w:rsidR="00674E63">
        <w:rPr>
          <w:b/>
          <w:i/>
          <w:sz w:val="24"/>
          <w:szCs w:val="24"/>
        </w:rPr>
        <w:t>t</w:t>
      </w:r>
      <w:r w:rsidR="00CB2B19" w:rsidRPr="00CB2B19">
        <w:rPr>
          <w:b/>
          <w:i/>
          <w:sz w:val="24"/>
          <w:szCs w:val="24"/>
        </w:rPr>
        <w:t xml:space="preserve">. </w:t>
      </w:r>
    </w:p>
    <w:p w:rsidR="0094426E" w:rsidRPr="00647171" w:rsidRDefault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26E" w:rsidRPr="00647171" w:rsidRDefault="00CB2B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Felelős: </w:t>
      </w:r>
      <w:r w:rsidR="0094426E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Dr. </w:t>
      </w:r>
      <w:r w:rsidR="00B802C9" w:rsidRPr="00647171">
        <w:rPr>
          <w:rFonts w:ascii="Times New Roman" w:hAnsi="Times New Roman" w:cs="Times New Roman"/>
          <w:b/>
          <w:i/>
          <w:sz w:val="24"/>
          <w:szCs w:val="24"/>
        </w:rPr>
        <w:t>Morvai Gábor</w:t>
      </w:r>
      <w:r w:rsidR="0094426E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 jegyző </w:t>
      </w:r>
    </w:p>
    <w:p w:rsidR="0094426E" w:rsidRPr="00647171" w:rsidRDefault="00B802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Határidő: </w:t>
      </w:r>
      <w:r w:rsidR="00101969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153469" w:rsidRPr="00647171">
        <w:rPr>
          <w:rFonts w:ascii="Times New Roman" w:hAnsi="Times New Roman" w:cs="Times New Roman"/>
          <w:b/>
          <w:i/>
          <w:sz w:val="24"/>
          <w:szCs w:val="24"/>
        </w:rPr>
        <w:t>estületi ülést követően</w:t>
      </w:r>
      <w:r w:rsidR="00A702E3">
        <w:rPr>
          <w:rFonts w:ascii="Times New Roman" w:hAnsi="Times New Roman" w:cs="Times New Roman"/>
          <w:b/>
          <w:i/>
          <w:sz w:val="24"/>
          <w:szCs w:val="24"/>
        </w:rPr>
        <w:t xml:space="preserve"> azonnal</w:t>
      </w:r>
      <w:r w:rsidRPr="00647171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B802C9" w:rsidRPr="00647171" w:rsidRDefault="00B80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275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2025. június 2</w:t>
      </w:r>
      <w:r w:rsidR="00C95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26E" w:rsidRPr="00647171" w:rsidRDefault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469" w:rsidRPr="00647171" w:rsidRDefault="001534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2A0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426E" w:rsidRPr="00647171">
        <w:rPr>
          <w:rFonts w:ascii="Times New Roman" w:hAnsi="Times New Roman" w:cs="Times New Roman"/>
          <w:sz w:val="24"/>
          <w:szCs w:val="24"/>
        </w:rPr>
        <w:t>r. Morvai Gábor</w:t>
      </w:r>
    </w:p>
    <w:p w:rsidR="003C3287" w:rsidRPr="00647171" w:rsidRDefault="0094426E" w:rsidP="00C95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7171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sectPr w:rsidR="003C3287" w:rsidRPr="00647171" w:rsidSect="0094426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F0E" w:rsidRDefault="00882F0E" w:rsidP="00853352">
      <w:pPr>
        <w:spacing w:after="0" w:line="240" w:lineRule="auto"/>
      </w:pPr>
      <w:r>
        <w:separator/>
      </w:r>
    </w:p>
  </w:endnote>
  <w:endnote w:type="continuationSeparator" w:id="0">
    <w:p w:rsidR="00882F0E" w:rsidRDefault="00882F0E" w:rsidP="0085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352" w:rsidRDefault="00853352">
    <w:pPr>
      <w:pStyle w:val="llb"/>
      <w:jc w:val="center"/>
    </w:pPr>
  </w:p>
  <w:p w:rsidR="00853352" w:rsidRDefault="0085335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F0E" w:rsidRDefault="00882F0E" w:rsidP="00853352">
      <w:pPr>
        <w:spacing w:after="0" w:line="240" w:lineRule="auto"/>
      </w:pPr>
      <w:r>
        <w:separator/>
      </w:r>
    </w:p>
  </w:footnote>
  <w:footnote w:type="continuationSeparator" w:id="0">
    <w:p w:rsidR="00882F0E" w:rsidRDefault="00882F0E" w:rsidP="00853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0786B"/>
    <w:multiLevelType w:val="hybridMultilevel"/>
    <w:tmpl w:val="B30A33B2"/>
    <w:lvl w:ilvl="0" w:tplc="80BAC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6E"/>
    <w:rsid w:val="00071B1F"/>
    <w:rsid w:val="00093090"/>
    <w:rsid w:val="000E34A7"/>
    <w:rsid w:val="00101969"/>
    <w:rsid w:val="0013733C"/>
    <w:rsid w:val="00153469"/>
    <w:rsid w:val="001927EC"/>
    <w:rsid w:val="001C3E7D"/>
    <w:rsid w:val="001E1291"/>
    <w:rsid w:val="0023094D"/>
    <w:rsid w:val="00265FF7"/>
    <w:rsid w:val="00275FAF"/>
    <w:rsid w:val="002A0DFB"/>
    <w:rsid w:val="002F6E10"/>
    <w:rsid w:val="003C3287"/>
    <w:rsid w:val="00407D2B"/>
    <w:rsid w:val="004D446F"/>
    <w:rsid w:val="00536F92"/>
    <w:rsid w:val="006307AE"/>
    <w:rsid w:val="006361BA"/>
    <w:rsid w:val="00647171"/>
    <w:rsid w:val="00674E63"/>
    <w:rsid w:val="006911DB"/>
    <w:rsid w:val="006D3F25"/>
    <w:rsid w:val="006E722F"/>
    <w:rsid w:val="008022C2"/>
    <w:rsid w:val="00831658"/>
    <w:rsid w:val="008332A6"/>
    <w:rsid w:val="00853352"/>
    <w:rsid w:val="00882F0E"/>
    <w:rsid w:val="008C4AEB"/>
    <w:rsid w:val="008D267E"/>
    <w:rsid w:val="008D7635"/>
    <w:rsid w:val="0094426E"/>
    <w:rsid w:val="009E544E"/>
    <w:rsid w:val="00A702E3"/>
    <w:rsid w:val="00AB3B54"/>
    <w:rsid w:val="00AF4059"/>
    <w:rsid w:val="00B27D07"/>
    <w:rsid w:val="00B802C9"/>
    <w:rsid w:val="00BA4B00"/>
    <w:rsid w:val="00BC31B4"/>
    <w:rsid w:val="00BD04E2"/>
    <w:rsid w:val="00C26D8B"/>
    <w:rsid w:val="00C95A74"/>
    <w:rsid w:val="00CB2B19"/>
    <w:rsid w:val="00CC7026"/>
    <w:rsid w:val="00CE340B"/>
    <w:rsid w:val="00CF0ED5"/>
    <w:rsid w:val="00D73B61"/>
    <w:rsid w:val="00E17EBC"/>
    <w:rsid w:val="00E65624"/>
    <w:rsid w:val="00E94A43"/>
    <w:rsid w:val="00E9548F"/>
    <w:rsid w:val="00EC5E9E"/>
    <w:rsid w:val="00F201E1"/>
    <w:rsid w:val="00F320E1"/>
    <w:rsid w:val="00F530BD"/>
    <w:rsid w:val="00FD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E652"/>
  <w15:chartTrackingRefBased/>
  <w15:docId w15:val="{9104C65B-B1A2-45DF-B52D-1C5553C6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426E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9442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442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022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4426E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4426E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94426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4426E"/>
    <w:pPr>
      <w:ind w:left="720"/>
      <w:contextualSpacing/>
    </w:pPr>
  </w:style>
  <w:style w:type="character" w:customStyle="1" w:styleId="highlight">
    <w:name w:val="highlight"/>
    <w:basedOn w:val="Bekezdsalapbettpusa"/>
    <w:rsid w:val="0094426E"/>
  </w:style>
  <w:style w:type="character" w:customStyle="1" w:styleId="Cmsor6Char">
    <w:name w:val="Címsor 6 Char"/>
    <w:basedOn w:val="Bekezdsalapbettpusa"/>
    <w:link w:val="Cmsor6"/>
    <w:uiPriority w:val="9"/>
    <w:semiHidden/>
    <w:rsid w:val="008022C2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Hiperhivatkozs">
    <w:name w:val="Hyperlink"/>
    <w:rsid w:val="008022C2"/>
    <w:rPr>
      <w:color w:val="0000FF"/>
      <w:u w:val="single"/>
    </w:rPr>
  </w:style>
  <w:style w:type="paragraph" w:styleId="llb">
    <w:name w:val="footer"/>
    <w:basedOn w:val="Norml"/>
    <w:link w:val="llbChar"/>
    <w:uiPriority w:val="99"/>
    <w:rsid w:val="008022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8022C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094D"/>
    <w:rPr>
      <w:rFonts w:ascii="Segoe UI" w:hAnsi="Segoe UI" w:cs="Segoe UI"/>
      <w:sz w:val="18"/>
      <w:szCs w:val="18"/>
    </w:rPr>
  </w:style>
  <w:style w:type="paragraph" w:styleId="Lbjegyzetszveg">
    <w:name w:val="footnote text"/>
    <w:basedOn w:val="Norml"/>
    <w:link w:val="LbjegyzetszvegChar"/>
    <w:rsid w:val="00230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23094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853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3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lgmhiv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4</cp:revision>
  <cp:lastPrinted>2025-06-02T13:34:00Z</cp:lastPrinted>
  <dcterms:created xsi:type="dcterms:W3CDTF">2025-06-25T07:00:00Z</dcterms:created>
  <dcterms:modified xsi:type="dcterms:W3CDTF">2025-06-27T08:03:00Z</dcterms:modified>
</cp:coreProperties>
</file>